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2007/50 vom 6. Februar 2008</w:t>
      </w:r>
    </w:p>
    <w:p>
      <w:r>
        <w:t>Sg Versicherungsgericht, 2008-02-06, DE</w:t>
      </w:r>
    </w:p>
    <w:p>
      <w:r>
        <w:rPr>
          <w:b/>
        </w:rPr>
        <w:t xml:space="preserve">Quelle: </w:t>
      </w:r>
      <w:r>
        <w:t>https://mcp.opencaselaw.ch/entscheid/sg_publikationen_UV 2007_50</w:t>
      </w:r>
    </w:p>
    <w:p>
      <w:r>
        <w:t>FR: SG_VERSICHERUNGSGERICHT UV 2007/50 du 6 février 2008</w:t>
      </w:r>
    </w:p>
    <w:p>
      <w:r>
        <w:t>IT: SG_VERSICHERUNGSGERICHT UV 2007/50 del 6 febbraio 2008</w:t>
      </w:r>
    </w:p>
    <w:p>
      <w:pPr>
        <w:pStyle w:val="Heading2"/>
      </w:pPr>
      <w:r>
        <w:t>Regeste</w:t>
      </w:r>
    </w:p>
    <w:p>
      <w:r>
        <w:t>Art. 6 UVG: Prüfung der Unfallkausalität einer im Streit gewaltsam zugeführten leichten Distorsion der HWS. Die Adäquanzprüfung der psychischen Beschwerden ist nach den geltenden Regeln für psychische Unfallfolgen vorzunehmen (BGE 115 V 133 ff. (Entscheid des Versicherungsgerichts des Kantons St. Gallen vom 6. Februar 2008 (UV 2007/50).</w:t>
      </w:r>
    </w:p>
    <w:p>
      <w:pPr>
        <w:pStyle w:val="Heading2"/>
      </w:pPr>
      <w:r>
        <w:t>Erwägungen</w:t>
      </w:r>
    </w:p>
    <w:p>
      <w:r>
        <w:rPr>
          <w:b/>
        </w:rPr>
        <w:t>E. 1</w:t>
      </w:r>
    </w:p>
    <w:p>
      <w:r>
        <w:t>Streitig ist vorliegend, ob nach dem 20. August 2006 noch natürliche und adäquate Unfallfolgen vorliegen und demnach eine Leistungspflicht der Beschwerdegegnerin besteht.</w:t>
      </w:r>
    </w:p>
    <w:p>
      <w:r>
        <w:rPr>
          <w:b/>
        </w:rPr>
        <w:t>E. 2.1</w:t>
      </w:r>
    </w:p>
    <w:p>
      <w:r>
        <w:t>Gemäss ständiger Praxis des Eidgenössischen Versicherungsgerichts (EVG; seit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w:t>
      </w:r>
    </w:p>
    <w:p>
      <w:r>
        <w:rPr>
          <w:b/>
        </w:rPr>
        <w:t>E. 2.2</w:t>
      </w:r>
    </w:p>
    <w:p>
      <w:r>
        <w:t>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die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3.1</w:t>
      </w:r>
    </w:p>
    <w:p>
      <w:r>
        <w:t>Den medizinischen Akten ist zu entnehmen, dass die von der Beschwerdeführerin über den 20. August 2006 hinaus geklagten Beschwerden nicht mit klar ausgewiesenen organischen Befunden im Sinn nachweisbarer struktureller Veränderungen erklärbar sind. Die im Spital Bihac, Bosnien, durchgeführten röntgenologischen Untersuchungen des Schädels und der HWS ergaben keine össären Veränderungen (Suva-act. 5). Eine am 17. Oktober 2006 in der Klinik Stephanshorn, St. Gallen, durchgeführte cranio-cerebrale Kernspintomographie ergab keine Hinweise auf posttraumatische Residuen (Suva-act. 12). Eine am 1. Dezember 2006 im Kantonsspital St. Gallen durchgeführte vertebro-spinale Kernspintomographie ergab einen altersentsprechenden normalen Befund der Wirbelsäule, des Spinalkanals sowie des miterfassten Anteils des Myelons (Suva-act. 23).</w:t>
      </w:r>
    </w:p>
    <w:p>
      <w:r>
        <w:rPr>
          <w:b/>
        </w:rPr>
        <w:t>E. 3.2</w:t>
      </w:r>
    </w:p>
    <w:p>
      <w:r>
        <w:t>Kreisarzt Dr. med. B.___ bestätigte im Schreiben vom 17. Januar 2007, dass im Bereich der Wirbelsäule keine strukturellen Läsionen festgestellt werden konnten. Aus medizinischer Sicht seien die im Rahmen des Rückfalls geltend gemachten Rückenbeschwerden nicht mit überwiegender Wahrscheinlichkeit auf das Unfallereignis vom 6. August 2006 zurückzuführen. Mithin besteht zwischen den geklagten Rückenbeschwerden und dem Unfallereignis kein natürlicher Kausalzusammenhang, weshalb die Beschwerdegegnerin für die Rückenbeschwerden zu Recht keine Versicherungsleistungen erbracht hat.</w:t>
      </w:r>
    </w:p>
    <w:p>
      <w:r>
        <w:rPr>
          <w:b/>
        </w:rPr>
        <w:t>E. 4.1</w:t>
      </w:r>
    </w:p>
    <w:p>
      <w:r>
        <w:t>Nach den Ergebnissen der medizinischen Forschung ist bekannt, dass bei Schleuderverletzungen sowie bei äquivalenten Distorsionen der HWS (vgl. dazu RKUV 1999 Nr. 341 S. 408 E. 3b)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Gemäss den medizinischen Akten, insbesondere der Beurteilung von Dr. A.___ vom 30. September 2006 (Suva-act. 5), ist davon auszugehen, dass die Beschwerdeführerin beim Vorfall vom 6. August 2006 eine leichte Distorsion der HWS erlitten hat.</w:t>
      </w:r>
    </w:p>
    <w:p>
      <w:r>
        <w:rPr>
          <w:b/>
        </w:rPr>
        <w:t>E. 4.2</w:t>
      </w:r>
    </w:p>
    <w:p>
      <w:r>
        <w:t>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w:t>
      </w:r>
    </w:p>
    <w:p>
      <w:r>
        <w:rPr>
          <w:b/>
        </w:rPr>
        <w:t>E. 4.3</w:t>
      </w:r>
    </w:p>
    <w:p>
      <w:r>
        <w:t>Bei der Beschwerdeführerin sind laut Bericht des Spitals Bihac, Bosnien, vom 7. August 2006 (Übersetzung Suva-act. 4) innerhalb der erforderlichen Latenzzeit Schmerzen im Nackenbereich aufgetreten. Des Weiteren klagte die Beschwerdeführerin über Übelkeit und Erbrechen, eine kurze Amnesie (nach Sturz auf den Boden) sowie Zittern (Suva-act. 4, 5). Gemäss ärztlichem Zwischenbericht vom 10. November 2006 (Suva-act. 13) meldete sich die Beschwerdeführerin am 3. Oktober 2006 bei Dr. A.___ und klagte über Schlafstörungen, Angstzustände und eine depressive Verstimmung. Am 7. Dezember 2006 teilte die Beschwerdeführerin mit, dass sie unmittelbar nach dem Zwischenfall an Kopf- und Rückenschmerzen gelitten habe. Ebenfalls habe sie Beschwerden im Nacken unterhalb des Hinterkopfs verspürt. Gemäss Schreiben des Psychiatrischen Zentrums Rorschach vom 19. Januar 2007 waren zu Beginn der Behandlung - ab 18. Oktober 2006 - insbesondere massive Schlafstörungen, depressive Stimmungslage mit Interessenverlust, Antriebsschwäche, Morgentief, Gefühllosigkeit und sozialer Rückzug feststellbar. Suizidgedanken und Zukunftsängste sowie Symptome, welche einer Panikstörung glichen, wurden ebenfalls erhoben. Im Weiteren litt die Beschwerdeführerin unter sich aufdrängenden quälenden Erinnerungen an das beschriebene Trauma, vegetativer Übererregtheit, übermässiger Schreckhaftigkeit und gab emotionale Abgestumpftheit sowie Gleichgültigkeit gegenüber anderen Menschen an. Im Bereich der Aufmerksamkeit und des Gedächtnisses zeigten sich Konzentrations- und Merkfähigkeitsstörungen. Im Affekt imponierte sie ratlos, durch das Gefühl der Gefühllosigkeit und durch Störungen der Vitalgefühle beeinträchtigt, deprimiert, hoffnungslos, ängstlich, innerlich unruhig, klagsam und affektlabil. Insgesamt kann angesichts dieser Aktenlage vom Auftreten eines typischen bunten Beschwerdebilds mit einer Häufung von Beschwerden gesprochen werden, das als natürlich-kausale Unfallfolge einer Distorsion der HWS betrachtet werden könnte.</w:t>
      </w:r>
    </w:p>
    <w:p>
      <w:r>
        <w:rPr>
          <w:b/>
        </w:rPr>
        <w:t>E. 4.4</w:t>
      </w:r>
    </w:p>
    <w:p>
      <w:r>
        <w:t>Die Beschwerdeführerin teilte am 7. Dezember 2006 mit (Suva-act. 20), dass mit der Psyche sofort Schwierigkeiten aufgetreten seien und sie deshalb bereits zwei Tage nach dem Zwischenfall im Spital Bihac in Bosnien einen Psychiater aufgesucht habe. Nach einer Untersuchung am 3. Oktober 2006 diagnostizierte Dr. A.___ eine mögliche reaktive Depression und überwies die Beschwerdeführerin an das Psychiatrische Zentrum Rorschach. Gemäss dessen Schreiben vom 19. Januar 2007 (Suva-act. 33) wurde eine posttraumatische Belastungsstörung (ICD-10 F 43.1) festgestellt. Die Beschwerdeführerin sei aus psychiatrischer Sicht seit dem 18. Oktober 2006 100% arbeitsunfähig. Unter diesen Umständen gilt es festzuhalten, dass die zum typischen Beschwerdebild einer Distorsion der HWS gehörenden Beeinträchtigungen zwar (teilweise) vorliegen, im Vergleich zur psychischen Problematik aber ganz in den Hintergrund treten. Die Beurteilung des Kausalzusammenhangs hat dementsprechend praxisgemäss nicht nach den für Schleudertraumen und schleudertraumaähnlichen Verletzungen der HWS (BGE 117 V 359 ff.), sondern nach den für psychische Unfallfolgen (BGE 115 V 133 ff.) geltenden Regeln zu erfolgen (BGE 123 V 98 ff.; RKUV 2002 Nr. U 465 S. 437 ff.).</w:t>
      </w:r>
    </w:p>
    <w:p>
      <w:r>
        <w:rPr>
          <w:b/>
        </w:rPr>
        <w:t>E. 5.1</w:t>
      </w:r>
    </w:p>
    <w:p>
      <w:r>
        <w:t>Bei der Beurteilung des Kausalzusammenhangs zwischen dem Unfall und einer anschliessend einsetzenden psychischen Fehlentwicklung mit Einschränkung der Arbeits- und Erwerbsfähigkeit ist nach der Rechtsprechung (BGE 115 V 138 ff. Erw.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gelten dabei: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w:t>
      </w:r>
    </w:p>
    <w:p>
      <w:r>
        <w:rPr>
          <w:b/>
        </w:rPr>
        <w:t>E. 5.2</w:t>
      </w:r>
    </w:p>
    <w:p>
      <w:r>
        <w:t>Der Unfall vom 6. August 2006 ist bei der im Rahmen der Prüfung des adäquaten Kausalzusammenhangs vorzunehmenden Katalogisierung aufgrund des Geschehensablaufs sowie mit Blick auf die entsprechende Kasuistik (vgl. Rumo-Jungo, Rechtsprechung des Bundesgerichts zum Sozialversicherungsrecht, UVG, 3. Aufl., S. 55 ff.) den mittelschweren Unfällen zuzuordnen. Die Frage nach der genaueren Zuteilung innerhalb dieser Kategorie von Unfällen braucht vorliegend nicht beantwortet zu werden, weil die nachfolgende Beurteilung zeigt, dass höchstens eines der dabei zu erfüllenden Zusatzkriterien in wesentlichem Ausmass erfüllt ist. Ebenso kann die Frage offen bleiben, ob es sich bei den bestehenden psychischen Gesundheitsstörungen um eine natürliche Folge des versicherten Unfalls handelt, wenn der adäquate Kausalzusammenhang zwischen den psychischen Störungen und dem Unfall verneint werden muss (SVR 1995 UV Nr. 23 S. 67).</w:t>
      </w:r>
    </w:p>
    <w:p>
      <w:r>
        <w:rPr>
          <w:b/>
        </w:rPr>
        <w:t>E. 5.3</w:t>
      </w:r>
    </w:p>
    <w:p>
      <w:r>
        <w:t>Dem Vorfall vom 6. August 2006 ist eine gewisse Intensität nicht abzusprechen. Die sich dabei stellende Frage, ob ein gewalttätiger Übergriff mit Verletzungsfolge durch ein Familienmitglied von besonderer Eindrücklichkeit ist oder besonders dramatische Begleitumstände beinhaltet, welche objektiv geeignet sind, bei Betroffenen psychische Abläufe in Bewegung zu setzen, kann vorliegend offen gelassen werden. Denn selbst wenn eine solche besondere Eindrücklichkeit zu bejahen wäre, könnte höchstens von einem erfüllten Kriterium und - vorliegend - nicht von einer derartigen Intensität ausgegangen werden, dass die Adäquanz deshalb gegeben wäre. Den medizinischen Akten sind keine strukturellen Schädigungen oder äussere Verletzungen zu entnehmen, weshalb das Kriterium der Schwere oder besonderen Art der erlittenen Verletzung nicht erfüllt ist. Anzeichen für eine fachärztliche Fehlbehandlung, welche die Unfallfolgen erheblich verschimmert hätte, sind aus den medizinischen Akten nicht ersichtlich. Mangels physischer Verletzung erübrigen sich auch die Fragen nach der Schwierigkeit des Heilungsverlaufs und der Erheblichkeit von diesbezüglichen Komplikationen. Im Zusammenhang mit der Frage der Dauer der ärztlichen Behandlung und der körperlichen Dauerschmerzen ist zu beachten, dass wie bereits in den vorherigen Erwägungen ausgeführt, die psychischen Beschwerden bereits unmittelbar nach dem Unfall in den Vordergrund traten. Nachdem allerdings der psychische Gesundheitsschaden nicht in die Adäquanzbeurteilung einbezogen werden darf (BGE 123 V 99 Erw. 2a), kann weder von einer langen ärztlichen Behandlungsdauer noch von körperlichen Dauerschmerzen ausgegangen werden, dies umso mehr, als die Beschwerdegegnerin bereits am 21. August 2006 wieder eine Arbeit aufgenommen hat. Indem die ausgewiesene Arbeitsunfähigkeit ausschliesslich auf psychische Beschwerden zurückzuführen ist, kann auch das Kriterium des Grads und der Dauer der physisch bedingten Arbeitsunfähigkeit nicht als erfüllt gelten. Nachdem die psychischen Beschwerden somit nicht in einem adäquat-kausalen Zusammenhang mit dem Unfallereignis stehen, ist die Beschwerdegegnerin nicht verpflichtet weitere Versicherungsleistungen zu erbringen.</w:t>
      </w:r>
    </w:p>
    <w:p>
      <w:r>
        <w:rPr>
          <w:b/>
        </w:rPr>
        <w:t>E. 6</w:t>
      </w:r>
    </w:p>
    <w:p>
      <w:r>
        <w:t>Im Sinn der vorstehenden Erwägungen ist die Beschwerde unter Bestätigung des Einsprache-Entscheids vom 12. März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